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94 vom 15. April 2025</w:t>
      </w:r>
    </w:p>
    <w:p>
      <w:r>
        <w:t>VS Kantonsgericht, 2025-04-15, FR</w:t>
      </w:r>
    </w:p>
    <w:p>
      <w:r>
        <w:rPr>
          <w:b/>
        </w:rPr>
        <w:t xml:space="preserve">Quelle: </w:t>
      </w:r>
      <w:r>
        <w:t>https://mcp.opencaselaw.ch/entscheid/vs_gerichte_S1 23 94</w:t>
      </w:r>
    </w:p>
    <w:p>
      <w:r>
        <w:t>FR: VS_GERICHTE S1 23 94 du 15 avril 2025</w:t>
      </w:r>
    </w:p>
    <w:p>
      <w:r>
        <w:t>IT: VS_GERICHTE S1 23 94 del 15 aprile 2025</w:t>
      </w:r>
    </w:p>
    <w:p>
      <w:pPr>
        <w:pStyle w:val="Heading2"/>
      </w:pPr>
      <w:r>
        <w:t>Regeste</w:t>
      </w:r>
    </w:p>
    <w:p>
      <w:r>
        <w:t>S1 23 94 ARRET DU 15 AVRIL 2025 Tribunal cantonal du Valais Cour des assurances sociales Composition : Candido Prada, président ; Jean-Bernard Fournier et Christophe Joris, juges ; Anaïs Mottiez, greffière en la cause X _________, recourante contre CAISSE DE COMPENSATION DU CANTON DU VALAIS, intimée (art. 28 al. 4, 28bis et 41bis RAVS ; cotisations AVS pour les personnes mariées n’exerçant pas durablement une activité lucrative à plein temps; intérêts moratoires ; inégalité de traitement)</w:t>
      </w:r>
    </w:p>
    <w:p>
      <w:pPr>
        <w:pStyle w:val="Heading2"/>
      </w:pPr>
      <w:r>
        <w:t>Erwägungen</w:t>
      </w:r>
    </w:p>
    <w:p>
      <w:r>
        <w:rPr>
          <w:b/>
        </w:rPr>
        <w:t>E. 1</w:t>
      </w:r>
    </w:p>
    <w:p>
      <w:r>
        <w:t>En vertu de l’article 1 alinéa 1 LAVS, les dispositions de la loi fédérale sur la partie générale du droit des assurances sociales du 6 octobre 2000 (LPGA ; RS 830.1), entrée en vigueur le 1er janvier 2003, s’appliquent à l’AVS réglée dans la première partie, à moins que la LAVS n’y déroge expressément. Remis au guichet du Tribunal le 21 juin 2023, le recours à l’encontre de la décision sur opposition du 24 mai précédent a été interjeté dans le délai légal de trente jours (art. 60 LPGA) devant l'instance compétente (art. 56 et 57 LPGA ; 84 LAVS ; art. 81a al. 1 LPJA). Il répond par ailleurs aux autres conditions formelles de recevabilité (art. 61 let. b LPGA), de sorte que la Cour doit entrer en matière.</w:t>
      </w:r>
    </w:p>
    <w:p>
      <w:r>
        <w:rPr>
          <w:b/>
        </w:rPr>
        <w:t>E. 2</w:t>
      </w:r>
    </w:p>
    <w:p>
      <w:r>
        <w:t>Le litige porte sur le bien-fondé des créances réclamées par l’intimée au titre de cotisations sociales AVS portant sur les années 2020 à 2023 et intérêts moratoires y relatifs, compte tenu du principe de l’égalité de traitement invoqué par la recourante et de la réaction tardive de l’intimée.</w:t>
      </w:r>
    </w:p>
    <w:p>
      <w:r>
        <w:rPr>
          <w:b/>
        </w:rPr>
        <w:t>E. 3.1</w:t>
      </w:r>
    </w:p>
    <w:p>
      <w:r>
        <w:t>Dans un premier grief, la recourante conteste le calcul des cotisations personnelles la concernant pour les années 2020 à 2023, motif pris que dites cotisations seraient bien plus basses si elle n’était pas mariée et que cette différence est anticonstitutionnelle car contraire à l’égalité de traitement (art. 8 Cst, qui a remplacé l’art. 4 aCst).</w:t>
      </w:r>
    </w:p>
    <w:p>
      <w:r>
        <w:t>- 7 -</w:t>
      </w:r>
    </w:p>
    <w:p>
      <w:r>
        <w:rPr>
          <w:b/>
        </w:rPr>
        <w:t>E. 3.2</w:t>
      </w:r>
    </w:p>
    <w:p>
      <w:r>
        <w:t>L'article 8 Cst garantit le droit à l'égalité de traitement. Il convient toutefois de rappeler que le but de cette norme n'est pas la réalisation d'une égalité mécanique. Le droit à l'égalité n'est pas un droit d'être placé, en toute circonstance, sous le régime juridique applicable à telle ou telle personne. Défini exactement, c'est le droit d'exiger que les situations de fait semblables soient assujetties à des règles de droit semblables, et des situations de fait dissemblables à des règles de droit dissemblables (GRISEL, Traité de droit administratif, vol. I p. 359).</w:t>
      </w:r>
    </w:p>
    <w:p>
      <w:r>
        <w:rPr>
          <w:b/>
        </w:rPr>
        <w:t>E. 3.3</w:t>
      </w:r>
    </w:p>
    <w:p>
      <w:r>
        <w:t>Selon l’article 28bis RAVS, qui traite de l’assujettissement des personnes qui n'exercent pas durablement une activité lucrative à plein temps, ces dernières doivent s’acquitter de cotisations comme les personnes sans activité lucrative, lorsque, pour une année civile, les cotisations qu'elles paient sur le revenu d'un travail, ajoutées à celles dues par leur employeur, n'atteignent pas la moitié de la cotisation due selon l'article 28 RAVS ; leurs cotisations payées sur le revenu d'un travail doivent dans tous les cas atteindre le montant de la cotisation minimale. Cette règle implique donc un calcul comparatif. Il faut calculer les cotisations de l'assuré en tant que personne dite "active", puis en tant que personne sans activité lucrative, avant de comparer les montants respectifs qui en découlent. Si le premier des montants à considérer n'atteint pas la moitié du second, l'assuré s’acquittera des cotisations comme personne sans activité lucrative ; s'il est équivalent ou supérieur, il sera considéré, selon les cas, comme un salarié ou un indépendant et versera des cotisations en cette qualité (GREBER / DUC / SCARTAZZINI, Commentaire des articles 1 à 16 de la loi fédérale sur l'assurance-vieillesse et survivants [LAVS], note 19 ad art. 10).</w:t>
      </w:r>
    </w:p>
    <w:p>
      <w:r>
        <w:rPr>
          <w:b/>
        </w:rPr>
        <w:t>E. 3.4</w:t>
      </w:r>
    </w:p>
    <w:p>
      <w:r>
        <w:t>Jusqu'au 31 décembre 1996, les épouses d'assurés, lorsqu'elles n'exerçaient pas d'activité lucrative, n'étaient pas tenues de payer des cotisations à l'assurance-vieillesse et survivants (art. 3 al. 2 let. b aLAVS). Cette situation a été modifiée avec l'entrée en vigueur, le 1er janvier 1997, de la 10ème révision de l'AVS, qui a introduit le principe de l'obligation de cotiser pour toutes les personnes sans activité lucrative, dans les limites d'âge fixées par l'article 3 alinéa 1 LAVS (ATF 125 V 232 consid. 1b). L'article 28 alinéa</w:t>
      </w:r>
    </w:p>
    <w:p>
      <w:r>
        <w:rPr>
          <w:b/>
        </w:rPr>
        <w:t>E. 3.5</w:t>
      </w:r>
    </w:p>
    <w:p>
      <w:r>
        <w:t>En l’occurrence, il ressort du dossier – et cela n’est à juste titre pas contesté par la recourante – qu’elle est mariée et n’exerce pas durablement une activité lucrative à temps plein, de sorte qu’elle doit s’acquitter des cotisations AVS comme une personne sans activité lucrative selon l’article 28bis LAVS. Comme cela a été rappelé ci-dessus (cf. supra consid. 3.4), si une personne mariée doit payer des cotisations comme personne sans activité lucrative, ses cotisations sont déterminées sur la base de la moitié de la fortune et du revenu sous forme de rente du couple (art. 28 al. 4 RAVS). Au stade du recours, l’intéressée ne critique ni la méthode de calcul appliquée par la CCC pour déterminer ses cotisations pour les années 2020 à 2023, soit la prise en compte de la moitié de la fortune et du revenu sous forme de rente du couple, ni les chiffres retenus par l’intimée à titre de fortune et de revenus sous forme de rente, mais estime en revanche que cette façon de faire crée une inégalité de traitement, qui est anticonstitutionnelle, entre couples mariés et concubins. En effet, elle argue que si elle avait été célibataire, le montant qu’elle aurait dû à titre de cotisations AVS aurait été sensiblement plus bas, puisqu’elle n’aurait dû payer de telles cotisations que via son salaire. S’il est vrai que les cotisations AVS dues par une personne non active mariée sont plus élevées que celles d’une personne non active célibataire ou en concubinage, la recourante perd toutefois de vue que le principe de l’égalité de traitement vise à ce que les situations de fait semblables soient assujetties à des règles de droit semblables et les situations de fait dissemblables à des règles de droit dissemblables. Dès lors que tous les couples mariés sont soumis aux mêmes règles de droit, l’article 28 alinéa 4 LAVS ne viole pas le principe de l’égalité de traitement. Cela vaut d’autant plus que le Tribunal fédéral a déjà eu plusieurs fois l’occasion de se pencher sur cette question et a jugé de manière constante que cet article était conforme à la loi et à la Constitution fédérale (cf. supra consid. 3.4). Mal fondé, ce grief doit être rejeté.</w:t>
      </w:r>
    </w:p>
    <w:p>
      <w:r>
        <w:rPr>
          <w:b/>
        </w:rPr>
        <w:t>E. 4</w:t>
      </w:r>
    </w:p>
    <w:p>
      <w:r>
        <w:t>RAVS (introduit par le ch. I de l'ordonnance du 29 novembre 1995, en vigueur depuis le 1er janvier 1997) prévoit que si une personne mariée doit payer des cotisations comme personne sans activité lucrative, ses cotisations sont déterminées sur la base de la moitié de la fortune et du revenu sous forme de rente du couple et ce indépendamment du régime matrimonial des époux (ATF 135 V 361, 103 V 49 et 95 V 92 ; VSI 1999 p.118 consid. c.bb.) et même s’ils sont séparés de corps au sens de l’article 117 du Code civil (ATF 135 V 361). L’article 28 alinéa 4 RAVS a été jugé par le Tribunal fédéral conforme</w:t>
      </w:r>
    </w:p>
    <w:p>
      <w:r>
        <w:t>- 8 - à la loi et à la Constitution fédérale (ATF 135 V 361, 127 V 65 consid. 3a et 125 V 221 consid. 3).</w:t>
      </w:r>
    </w:p>
    <w:p>
      <w:r>
        <w:rPr>
          <w:b/>
        </w:rPr>
        <w:t>E. 4.1</w:t>
      </w:r>
    </w:p>
    <w:p>
      <w:r>
        <w:t>Dans un second grief, la recourante soutient qu’elle ne doit pas être tenue de payer des intérêts moratoires, dès lors que l’intimée était au courant de sa situation et a tardé à effectuer les taxations litigieuses, ce qui constituerait un défaut de surveillance devant conduire l’intimée à renoncer à la perception de dits intérêts.</w:t>
      </w:r>
    </w:p>
    <w:p>
      <w:r>
        <w:t>- 9 -</w:t>
      </w:r>
    </w:p>
    <w:p>
      <w:r>
        <w:rPr>
          <w:b/>
        </w:rPr>
        <w:t>E. 4.2</w:t>
      </w:r>
    </w:p>
    <w:p>
      <w:r>
        <w:t>Selon l'article 16 alinéa 1 LAVS, les cotisations doivent être fixées par décision dans un certain délai, faute de quoi ces dernières doivent être qualifiées de périmées (ATF 117 V 208). Les cotisations dont le montant n’a pas été arrêté par décision notifiée dans un délai de 5 ans à compter de la fin de l’année civile pour laquelle elles sont dues ne peuvent plus être exigées ni payées (art. 16 al. 1 1er phrase LAVS). Toutefois, pour les indépendants, les salariés dont l’employeur ne prélève pas des cotisations à la source ou les personnes sans activité lucrative (art. 6, 8 al. 1 et 10 al. 1 LAVS), les cotisations ne sont atteintes par la prescription qu’un an après la fin de l’année civile au cours de laquelle la taxation fiscale déterminante est entrée en force (article 16 LAVS), les communications du fisc étant le seul moyen de contrôler que les cotisations des indépendants, non actifs et actifs non soumis au prélèvement à la source aient été correctement prélevées. Après examen des travaux législatifs liés à la 10e révision AVS, il ressort que le législateur fédéral a souhaité protéger l’AVS dans l’hypothèse où malgré l’écoulement d’une période de 5 ans, elle n’a pu notifier aucune décision de cotisation définitive en raison de l’absence de taxation fiscale passée en force disponible (i.e absence de diligence dans le traitement d’un dossier, procédure de recours, soustraction d’impôts, etc.). Il a donc introduit une prolongation du délai de 5 ans en fonction de l’entrée en force de la taxation fiscale permettant ainsi à l’AVS de prélever des cotisations pour l’année N encore une année après la fin de l’année où la taxation fiscale N est entrée en force. Si cette disposition protège l’AVS contre des communications tardives du fisc, elle ne la prémunit pas contre ses propres retards. En effet, le délai d’une année est un délai additionnel à celui de 5 ans et ne peut être appliqué isolément à une situation de fait (FF 1990 II 87 s ; arrêt du Tribunal fédéral H 1/06 du 30 novembre 2006, consid. 4.4.1). Eu égard à ce qui précède, la Cour retient que malgré le fait que l’intimée aurait pu, si elle avait fait preuve de célérité, constater au plus tard dès le mois de mai 2022, date de la communication du SCC, que la recourante n’exerçait pas durablement une activité lucrative à temps plein et devait être affiliée en tant que personne non active (le questionnaire ayant pu avoir été envoyé plus tôt et non pas presque une année après), les décisions contestées, qui ont toutes été rendues le 20 mars 2023, respectent les délais de l’article 16 LAVS.</w:t>
      </w:r>
    </w:p>
    <w:p>
      <w:r>
        <w:rPr>
          <w:b/>
        </w:rPr>
        <w:t>E. 4.3</w:t>
      </w:r>
    </w:p>
    <w:p>
      <w:r>
        <w:t>S'agissant des intérêts moratoires, selon l’article 26 alinéa 1 LPGA, les créances de cotisations échues sont soumises à la perception d’intérêts moratoires et les créances échues en restitution de cotisations indûment versées sont soumises au versement d'intérêts rémunératoires.</w:t>
      </w:r>
    </w:p>
    <w:p>
      <w:r>
        <w:t>- 10 - L'article 41bis alinéa 1 lettre b RAVS dispose que doivent payer des intérêts moratoires les personnes tenues de payer des cotisations sur les cotisations arriérées réclamées pour des années antérieures, dès le 1er janvier qui suit la fin de l’année civile pour laquelle les cotisations sont dues. Les intérêts moratoires sont des 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de toute sommation et même en dépit de la parfaite bonne foi de l’assuré (ATF 134 V 202 consid. 3.3.1 et 134 V 405; arrêt du Tribunal fédéral 9C_173/2007 du 15 avril 2008).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Comme pour la naissance de la dette de cotisations, ce moment ne dépend ni de l’existence d’une décision, ni de la date à laquelle cette dernière a été rendue (ATF 109 V 1 consid. 4a ; RCC 1992 p. 177 ss consid. 4b et les références). Eu égard aux dispositions plus sévères voulues par le Conseil fédéral en matière d'encaissement des intérêts moratoires, les caisses de compensation doivent se montrer intransigeantes, même en présence d'un montant d’intérêts modique et d'un dépassement de délai minime et ce, quel que soit le motif du retard (arrêts du Tribunal fédéral des assurances H 328/02 du 30 janvier 2004, consid.</w:t>
      </w:r>
    </w:p>
    <w:p>
      <w:r>
        <w:rPr>
          <w:b/>
        </w:rPr>
        <w:t>E. 5</w:t>
      </w:r>
    </w:p>
    <w:p>
      <w:r>
        <w:t>En tous points mal fondé, le recours est rejeté et la décision sur opposition du 24 mai 2023 confirmée.</w:t>
      </w:r>
    </w:p>
    <w:p>
      <w:r>
        <w:rPr>
          <w:b/>
        </w:rPr>
        <w:t>E. 6.1</w:t>
      </w:r>
    </w:p>
    <w:p>
      <w:r>
        <w:t>La procédure de recours devant la Cour des assurances sociales portant sur des cotisations et ne concernant pas des prestations est soumise à des frais de justice (art. 61 let. fbis LPGA a contrario et en lien avec les art. 88 ss LPJA et art. 26 al. 1 LTar ; voir aussi FF 2018 1597 p. 1628 ; KIESER, ATSG Kommentar, 2020 ch. 208 et 209 ad art. 61 LPGA). Les frais, arrêtés à 500 francs selon les principes de la couverture des coûts et de l’équivalence, sont mis à la charge de la recourante qui succombe (art. 89 al. 1 LPJA) et compensés avec l’avance effectuée.</w:t>
      </w:r>
    </w:p>
    <w:p>
      <w:r>
        <w:rPr>
          <w:b/>
        </w:rPr>
        <w:t>E. 6.2</w:t>
      </w:r>
    </w:p>
    <w:p>
      <w:r>
        <w:t>La recourante n’ayant pas eu gain de cause, et n’étant quoi qu’il en soit pas assistée d’un mandataire professionnel ni n’ayant fait valoir de frais particuliers, n’a pas droit à des dépens (art. 61 let. g LPGA a contrario).</w:t>
      </w:r>
    </w:p>
    <w:p>
      <w:r>
        <w:t>Prononce</w:t>
      </w:r>
    </w:p>
    <w:p>
      <w:r>
        <w:t>1. Le recours est rejeté. 2. Les frais, par 500 francs, sont mis à la charge de X _________. 3. Il n’est pas alloué de dépens. Sion, le 15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